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bidi w:val="1"/>
        <w:rPr/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6838" w:w="11906" w:orient="portrait"/>
          <w:pgMar w:bottom="1134" w:top="2518" w:left="1134" w:right="1134" w:header="0" w:footer="709"/>
          <w:pgNumType w:start="1"/>
          <w:titlePg w:val="1"/>
        </w:sectPr>
      </w:pP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294296</wp:posOffset>
            </wp:positionH>
            <wp:positionV relativeFrom="page">
              <wp:posOffset>276225</wp:posOffset>
            </wp:positionV>
            <wp:extent cx="1315742" cy="1081088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5742" cy="1081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دستورالعمل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علمی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80" w:before="0" w:line="240" w:lineRule="auto"/>
        <w:ind w:left="340" w:right="284" w:firstLine="0"/>
        <w:jc w:val="center"/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80" w:before="0" w:line="240" w:lineRule="auto"/>
        <w:ind w:left="340" w:right="28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نام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نام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خانوادگی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نویسنده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اول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نام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نام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خانوادگی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نویسنده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دوم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2*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نام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نام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خانوادگی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نویسنده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سوم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40" w:lineRule="auto"/>
        <w:ind w:left="340" w:right="284" w:firstLine="0"/>
        <w:jc w:val="center"/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40" w:lineRule="auto"/>
        <w:ind w:left="340" w:right="284" w:firstLine="0"/>
        <w:jc w:val="center"/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 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نویسنده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نام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دانشگاه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مرکز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تحقیقاتی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نام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دانشکده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آدرس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40" w:lineRule="auto"/>
        <w:ind w:left="340" w:right="284" w:firstLine="0"/>
        <w:jc w:val="center"/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نویسنده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نام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دانشگاه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مرکز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تحقیقاتی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نام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دانشکده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آدرس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40" w:lineRule="auto"/>
        <w:ind w:left="340" w:right="284" w:firstLine="0"/>
        <w:jc w:val="center"/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 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نویسنده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نام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دانشگاه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مرکز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تحقیقاتی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نام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دانشکده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آدرس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40" w:lineRule="auto"/>
        <w:ind w:left="340" w:right="284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*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پست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الکترونیکی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نویسنده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مسئول</w:t>
      </w:r>
      <w:r w:rsidDel="00000000" w:rsidR="00000000" w:rsidRPr="00000000">
        <w:rPr>
          <w:rFonts w:ascii="B Nazanin" w:cs="B Nazanin" w:eastAsia="B Nazanin" w:hAnsi="B Nazani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corresponding@airaft2020.ir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80" w:before="0" w:line="240" w:lineRule="auto"/>
        <w:ind w:left="340" w:right="284" w:firstLine="0"/>
        <w:jc w:val="left"/>
        <w:rPr>
          <w:rFonts w:ascii="B Lotus" w:cs="B Lotus" w:eastAsia="B Lotus" w:hAnsi="B Lotu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80" w:before="0" w:line="240" w:lineRule="auto"/>
        <w:ind w:left="340" w:right="284" w:firstLine="0"/>
        <w:jc w:val="left"/>
        <w:rPr>
          <w:rFonts w:ascii="B Lotus" w:cs="B Lotus" w:eastAsia="B Lotus" w:hAnsi="B Lotu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 Lotus" w:cs="B Lotus" w:eastAsia="B Lotus" w:hAnsi="B Lotu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چکیده</w:t>
      </w:r>
    </w:p>
    <w:p w:rsidR="00000000" w:rsidDel="00000000" w:rsidP="00000000" w:rsidRDefault="00000000" w:rsidRPr="00000000" w14:paraId="0000000C">
      <w:pPr>
        <w:bidi w:val="1"/>
        <w:spacing w:after="480" w:before="240" w:lineRule="auto"/>
        <w:ind w:left="340" w:right="284" w:firstLine="0"/>
        <w:rPr/>
      </w:pP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چگونگی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1"/>
        </w:rPr>
        <w:t xml:space="preserve">اولین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کنفرانس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انداز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جمهوری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اسلامی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۱۴۵۰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چکیده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کلیدی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آورده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چکیده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حداکثر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شامل</w:t>
      </w:r>
      <w:r w:rsidDel="00000000" w:rsidR="00000000" w:rsidRPr="00000000">
        <w:rPr>
          <w:rtl w:val="1"/>
        </w:rPr>
        <w:t xml:space="preserve"> ۱۵۰ </w:t>
      </w:r>
      <w:r w:rsidDel="00000000" w:rsidR="00000000" w:rsidRPr="00000000">
        <w:rPr>
          <w:rtl w:val="1"/>
        </w:rPr>
        <w:t xml:space="preserve">کلمه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چکیده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توانید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تایپ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مستقیما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پیروی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چکیده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بایستی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الگوی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کنفرانس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80" w:before="0" w:line="240" w:lineRule="auto"/>
        <w:ind w:left="340" w:right="284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کلمات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کلیدی</w:t>
      </w:r>
      <w:r w:rsidDel="00000000" w:rsidR="00000000" w:rsidRPr="00000000">
        <w:rPr>
          <w:rFonts w:ascii="B Lotus" w:cs="B Lotus" w:eastAsia="B Lotus" w:hAnsi="B Lotu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کلمه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اول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کلمه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دوم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کلمه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سوم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کلمه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چهارم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کلمه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Lotus" w:cs="B Lotus" w:eastAsia="B Lotus" w:hAnsi="B Lotu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پنجم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80" w:before="0" w:line="240" w:lineRule="auto"/>
        <w:ind w:left="0" w:right="284" w:firstLine="0"/>
        <w:jc w:val="left"/>
        <w:rPr>
          <w:rFonts w:ascii="B Lotus" w:cs="B Lotus" w:eastAsia="B Lotus" w:hAnsi="B Lotu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B Lotus" w:cs="B Lotus" w:eastAsia="B Lotus" w:hAnsi="B Lotu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مقدمه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تحقیقات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خصوصا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دانشگاهی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تحقیقی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صنعت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هستند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غالبا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حوزه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فناورانه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سطح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بین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المللی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هستند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نتایج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تحقیقات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دنیا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گونه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مرتبط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حائز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اهمیت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بیان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تمایز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گرفته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نسبت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دیگران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ضروری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کلیه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محورهای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مشخص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کنفرانس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پذیرش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خواهد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الگوی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دستورالعمل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نگارش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اولین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همایش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چش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انداز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جمهوری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اسلامی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  <w:t xml:space="preserve">۱۴۵۰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اسفند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جاری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حمایت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بزرگ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صنعتی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برگزار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نویسندگان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عزیز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ارسال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دستورالعمل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ملاک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دهند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هماهنگی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ساختار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مسئولیت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رعایت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قوانین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تعیین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مستقیما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عهده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نویسنده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بدیهی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پذیرفته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نشدن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دلایل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رعایت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مشخصه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اعتراضی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باقی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نخواهد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1"/>
        </w:rPr>
        <w:t xml:space="preserve">مقالات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بایستی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صرفا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آنلاین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کنفرانس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بارگذاری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شوند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این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منظور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استفاده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نام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کاربری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رمز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عبوری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هنگام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ارسال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چکیده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سایت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همایش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ایجاد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شده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است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وارد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سیستم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شده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دستورالعمل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موجود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صفحه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ارسال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مقاله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دنبال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نمایید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بدیهی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است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ورود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اولین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بار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لازم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است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نام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کاربری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رمز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ورود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سایت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ایجاد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شود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ضمنا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مقالات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ارسال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شده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طریق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ایمیل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هیچ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عنوان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ترتیب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اثر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داده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نخواهد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شد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</w:p>
    <w:p w:rsidR="00000000" w:rsidDel="00000000" w:rsidP="00000000" w:rsidRDefault="00000000" w:rsidRPr="00000000" w14:paraId="00000012">
      <w:pPr>
        <w:pStyle w:val="Heading1"/>
        <w:numPr>
          <w:ilvl w:val="0"/>
          <w:numId w:val="1"/>
        </w:numPr>
        <w:bidi w:val="1"/>
        <w:ind w:left="574" w:hanging="432"/>
        <w:rPr/>
      </w:pPr>
      <w:r w:rsidDel="00000000" w:rsidR="00000000" w:rsidRPr="00000000">
        <w:rPr>
          <w:rtl w:val="1"/>
        </w:rPr>
        <w:t xml:space="preserve">بخش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بخش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بخش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بخش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انسجام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تقسیم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بندی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بخش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فراخور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تشریح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تحقیق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ارائه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نتایج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نهایتا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دستاوردها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بپردازند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بخش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بخش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پیوسته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الگوی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شماره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گذاری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وقتی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الگوی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شماره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گذاری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نیازی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شماره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گذاری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نویسنده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نخواهد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بنابراین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توصیه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مقاله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تایپ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کنید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عناوین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بخش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نازنین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سایز</w:t>
      </w:r>
      <w:r w:rsidDel="00000000" w:rsidR="00000000" w:rsidRPr="00000000">
        <w:rPr>
          <w:rtl w:val="1"/>
        </w:rPr>
        <w:t xml:space="preserve"> ۱۴ </w:t>
      </w:r>
      <w:r w:rsidDel="00000000" w:rsidR="00000000" w:rsidRPr="00000000">
        <w:rPr>
          <w:rtl w:val="1"/>
        </w:rPr>
        <w:t xml:space="preserve">بولد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تایپ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pStyle w:val="Heading2"/>
        <w:numPr>
          <w:ilvl w:val="1"/>
          <w:numId w:val="1"/>
        </w:numPr>
        <w:bidi w:val="1"/>
        <w:ind w:left="992" w:hanging="567"/>
        <w:rPr/>
      </w:pP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بخش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</w:p>
    <w:p w:rsidR="00000000" w:rsidDel="00000000" w:rsidP="00000000" w:rsidRDefault="00000000" w:rsidRPr="00000000" w14:paraId="00000017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ایجاد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زیر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بخش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استفاده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Heading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صورت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گیرد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زیر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بخش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فونت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۱۴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نازنین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تایپ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شوند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اینکه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شماره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گذاری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صورت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خودکار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انجام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شود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همین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الگو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استفاده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کنید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</w:p>
    <w:p w:rsidR="00000000" w:rsidDel="00000000" w:rsidP="00000000" w:rsidRDefault="00000000" w:rsidRPr="00000000" w14:paraId="00000018">
      <w:pPr>
        <w:pStyle w:val="Heading3"/>
        <w:numPr>
          <w:ilvl w:val="2"/>
          <w:numId w:val="1"/>
        </w:numPr>
        <w:bidi w:val="1"/>
        <w:ind w:left="862" w:hanging="720"/>
        <w:rPr/>
      </w:pP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بخش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زیر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زیر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بخش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توسط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Heading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3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ایجاد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شوند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نازنین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سایز</w:t>
      </w:r>
      <w:r w:rsidDel="00000000" w:rsidR="00000000" w:rsidRPr="00000000">
        <w:rPr>
          <w:rtl w:val="1"/>
        </w:rPr>
        <w:t xml:space="preserve"> ۱۳ </w:t>
      </w:r>
      <w:r w:rsidDel="00000000" w:rsidR="00000000" w:rsidRPr="00000000">
        <w:rPr>
          <w:rtl w:val="1"/>
        </w:rPr>
        <w:t xml:space="preserve">بولد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ایتالیک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pStyle w:val="Heading1"/>
        <w:numPr>
          <w:ilvl w:val="0"/>
          <w:numId w:val="1"/>
        </w:numPr>
        <w:bidi w:val="1"/>
        <w:ind w:left="574" w:hanging="432"/>
        <w:rPr/>
      </w:pPr>
      <w:r w:rsidDel="00000000" w:rsidR="00000000" w:rsidRPr="00000000">
        <w:rPr>
          <w:rtl w:val="1"/>
        </w:rPr>
        <w:t xml:space="preserve">روابط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ریاضی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شکل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جدول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مراجع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240" w:lineRule="auto"/>
        <w:ind w:left="0" w:right="0" w:firstLine="567"/>
        <w:jc w:val="both"/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بخش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بالا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پایین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فرمول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شکل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جداول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کار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رفته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فاصله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مناسب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سایر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بخش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متن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گردد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</w:p>
    <w:p w:rsidR="00000000" w:rsidDel="00000000" w:rsidP="00000000" w:rsidRDefault="00000000" w:rsidRPr="00000000" w14:paraId="0000001C">
      <w:pPr>
        <w:pStyle w:val="Heading2"/>
        <w:numPr>
          <w:ilvl w:val="1"/>
          <w:numId w:val="1"/>
        </w:numPr>
        <w:bidi w:val="1"/>
        <w:ind w:left="992" w:hanging="567"/>
        <w:rPr/>
      </w:pPr>
      <w:r w:rsidDel="00000000" w:rsidR="00000000" w:rsidRPr="00000000">
        <w:rPr>
          <w:rtl w:val="1"/>
        </w:rPr>
        <w:t xml:space="preserve">فرمول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</w:p>
    <w:p w:rsidR="00000000" w:rsidDel="00000000" w:rsidP="00000000" w:rsidRDefault="00000000" w:rsidRPr="00000000" w14:paraId="0000001D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tl w:val="1"/>
        </w:rPr>
        <w:t xml:space="preserve">فرمول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بزرگ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تایپ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فرمول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کوچک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توانند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آورده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فرمول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پیوسته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شماره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گذاری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فرمول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بایستی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متقارن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گیرند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جهت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تایپ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ریاضی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نرم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افزار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Math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type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مجاز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است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نمونه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صحیح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نوشتن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آورده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شماره</w:t>
      </w:r>
      <w:r w:rsidDel="00000000" w:rsidR="00000000" w:rsidRPr="00000000">
        <w:rPr>
          <w:rtl w:val="1"/>
        </w:rPr>
        <w:t xml:space="preserve"> (1) </w:t>
      </w:r>
      <w:r w:rsidDel="00000000" w:rsidR="00000000" w:rsidRPr="00000000">
        <w:rPr>
          <w:rtl w:val="1"/>
        </w:rPr>
        <w:t xml:space="preserve">مشخص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20"/>
          <w:tab w:val="right" w:pos="9639"/>
        </w:tabs>
        <w:spacing w:after="120" w:before="120" w:line="240" w:lineRule="auto"/>
        <w:ind w:left="0" w:right="0" w:firstLine="0"/>
        <w:jc w:val="both"/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2355850" cy="4064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40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114300" cy="22225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22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(1)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پارامترهای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0">
      <w:pPr>
        <w:pStyle w:val="Heading2"/>
        <w:numPr>
          <w:ilvl w:val="1"/>
          <w:numId w:val="1"/>
        </w:numPr>
        <w:bidi w:val="1"/>
        <w:ind w:left="992" w:hanging="567"/>
        <w:rPr/>
      </w:pPr>
      <w:r w:rsidDel="00000000" w:rsidR="00000000" w:rsidRPr="00000000">
        <w:rPr>
          <w:rtl w:val="1"/>
        </w:rPr>
        <w:t xml:space="preserve">شکل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نمودارها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گراف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شکل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ارائه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بکارگیری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افزایش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بارگذاری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بزرگتر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ضخامت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شکل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گونه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نگردد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تمامی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شکل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متقارن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تمامی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نوشته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شکل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توضیحات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شکل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نازنین</w:t>
      </w:r>
      <w:r w:rsidDel="00000000" w:rsidR="00000000" w:rsidRPr="00000000">
        <w:rPr>
          <w:rtl w:val="1"/>
        </w:rPr>
        <w:t xml:space="preserve"> ۱۰ </w:t>
      </w:r>
      <w:r w:rsidDel="00000000" w:rsidR="00000000" w:rsidRPr="00000000">
        <w:rPr>
          <w:rtl w:val="1"/>
        </w:rPr>
        <w:t xml:space="preserve">نوشته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برداشت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عنوانش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شکل</w:t>
      </w:r>
      <w:r w:rsidDel="00000000" w:rsidR="00000000" w:rsidRPr="00000000">
        <w:rPr>
          <w:rtl w:val="1"/>
        </w:rPr>
        <w:t xml:space="preserve"> (1) </w:t>
      </w:r>
      <w:r w:rsidDel="00000000" w:rsidR="00000000" w:rsidRPr="00000000">
        <w:rPr>
          <w:rtl w:val="1"/>
        </w:rPr>
        <w:t xml:space="preserve">لوگوی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کنفرانس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ind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0"/>
        <w:jc w:val="center"/>
        <w:rPr>
          <w:rFonts w:ascii="B Nazanin" w:cs="B Nazanin" w:eastAsia="B Nazanin" w:hAnsi="B Nazani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 Nazanin" w:cs="B Nazanin" w:eastAsia="B Nazanin" w:hAnsi="B Nazani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شکل</w:t>
      </w:r>
      <w:r w:rsidDel="00000000" w:rsidR="00000000" w:rsidRPr="00000000">
        <w:rPr>
          <w:rFonts w:ascii="B Nazanin" w:cs="B Nazanin" w:eastAsia="B Nazanin" w:hAnsi="B Nazani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1. </w:t>
      </w:r>
      <w:r w:rsidDel="00000000" w:rsidR="00000000" w:rsidRPr="00000000">
        <w:rPr>
          <w:rFonts w:ascii="B Nazanin" w:cs="B Nazanin" w:eastAsia="B Nazanin" w:hAnsi="B Nazani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لوگوی</w:t>
      </w:r>
      <w:r w:rsidDel="00000000" w:rsidR="00000000" w:rsidRPr="00000000">
        <w:rPr>
          <w:rFonts w:ascii="B Nazanin" w:cs="B Nazanin" w:eastAsia="B Nazanin" w:hAnsi="B Nazani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کنفرانس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numPr>
          <w:ilvl w:val="1"/>
          <w:numId w:val="1"/>
        </w:numPr>
        <w:bidi w:val="1"/>
        <w:ind w:left="992" w:hanging="567"/>
        <w:rPr/>
      </w:pPr>
      <w:r w:rsidDel="00000000" w:rsidR="00000000" w:rsidRPr="00000000">
        <w:rPr>
          <w:rtl w:val="1"/>
        </w:rPr>
        <w:t xml:space="preserve">جداول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جدول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متقارن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گوشه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بگیرند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عناوین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جدول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نازنین</w:t>
      </w:r>
      <w:r w:rsidDel="00000000" w:rsidR="00000000" w:rsidRPr="00000000">
        <w:rPr>
          <w:rtl w:val="1"/>
        </w:rPr>
        <w:t xml:space="preserve"> ۱۰ </w:t>
      </w:r>
      <w:r w:rsidDel="00000000" w:rsidR="00000000" w:rsidRPr="00000000">
        <w:rPr>
          <w:rtl w:val="1"/>
        </w:rPr>
        <w:t xml:space="preserve">تایپ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جدول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پیوسته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شماره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گذاری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جدول</w:t>
      </w:r>
      <w:r w:rsidDel="00000000" w:rsidR="00000000" w:rsidRPr="00000000">
        <w:rPr>
          <w:rtl w:val="1"/>
        </w:rPr>
        <w:t xml:space="preserve"> (1) </w:t>
      </w:r>
      <w:r w:rsidDel="00000000" w:rsidR="00000000" w:rsidRPr="00000000">
        <w:rPr>
          <w:rtl w:val="1"/>
        </w:rPr>
        <w:t xml:space="preserve">نحوه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تشکیل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برداشت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عنوانش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12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 Nazanin" w:cs="B Nazanin" w:eastAsia="B Nazanin" w:hAnsi="B Nazani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جدول</w:t>
      </w:r>
      <w:r w:rsidDel="00000000" w:rsidR="00000000" w:rsidRPr="00000000">
        <w:rPr>
          <w:rFonts w:ascii="B Nazanin" w:cs="B Nazanin" w:eastAsia="B Nazanin" w:hAnsi="B Nazani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1. </w:t>
      </w:r>
      <w:r w:rsidDel="00000000" w:rsidR="00000000" w:rsidRPr="00000000">
        <w:rPr>
          <w:rFonts w:ascii="B Nazanin" w:cs="B Nazanin" w:eastAsia="B Nazanin" w:hAnsi="B Nazani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دسته</w:t>
      </w:r>
      <w:r w:rsidDel="00000000" w:rsidR="00000000" w:rsidRPr="00000000">
        <w:rPr>
          <w:rFonts w:ascii="B Nazanin" w:cs="B Nazanin" w:eastAsia="B Nazanin" w:hAnsi="B Nazani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بندی</w:t>
      </w:r>
      <w:r w:rsidDel="00000000" w:rsidR="00000000" w:rsidRPr="00000000">
        <w:rPr>
          <w:rFonts w:ascii="B Nazanin" w:cs="B Nazanin" w:eastAsia="B Nazanin" w:hAnsi="B Nazani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B Nazanin" w:cs="B Nazanin" w:eastAsia="B Nazanin" w:hAnsi="B Nazani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عوامل</w:t>
      </w:r>
      <w:r w:rsidDel="00000000" w:rsidR="00000000" w:rsidRPr="00000000">
        <w:rPr>
          <w:rFonts w:ascii="B Nazanin" w:cs="B Nazanin" w:eastAsia="B Nazanin" w:hAnsi="B Nazani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B Nazanin" w:cs="B Nazanin" w:eastAsia="B Nazanin" w:hAnsi="B Nazani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مرجع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</w:t>
      </w:r>
    </w:p>
    <w:tbl>
      <w:tblPr>
        <w:tblStyle w:val="Table1"/>
        <w:tblW w:w="938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62"/>
        <w:gridCol w:w="2976"/>
        <w:gridCol w:w="2849"/>
        <w:tblGridChange w:id="0">
          <w:tblGrid>
            <w:gridCol w:w="3562"/>
            <w:gridCol w:w="2976"/>
            <w:gridCol w:w="2849"/>
          </w:tblGrid>
        </w:tblGridChange>
      </w:tblGrid>
      <w:tr>
        <w:trPr>
          <w:trHeight w:val="242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 Nazanin" w:cs="B Nazanin" w:eastAsia="B Nazanin" w:hAnsi="B Nazani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 Nazanin" w:cs="B Nazanin" w:eastAsia="B Nazanin" w:hAnsi="B Nazani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ضریب</w:t>
            </w:r>
            <w:r w:rsidDel="00000000" w:rsidR="00000000" w:rsidRPr="00000000">
              <w:rPr>
                <w:rFonts w:ascii="B Nazanin" w:cs="B Nazanin" w:eastAsia="B Nazanin" w:hAnsi="B Nazani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B Nazanin" w:cs="B Nazanin" w:eastAsia="B Nazanin" w:hAnsi="B Nazani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تاثیر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 Nazanin" w:cs="B Nazanin" w:eastAsia="B Nazanin" w:hAnsi="B Nazani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 Nazanin" w:cs="B Nazanin" w:eastAsia="B Nazanin" w:hAnsi="B Nazani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ضریب</w:t>
            </w:r>
            <w:r w:rsidDel="00000000" w:rsidR="00000000" w:rsidRPr="00000000">
              <w:rPr>
                <w:rFonts w:ascii="B Nazanin" w:cs="B Nazanin" w:eastAsia="B Nazanin" w:hAnsi="B Nazani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B Nazanin" w:cs="B Nazanin" w:eastAsia="B Nazanin" w:hAnsi="B Nazani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عدم</w:t>
            </w:r>
            <w:r w:rsidDel="00000000" w:rsidR="00000000" w:rsidRPr="00000000">
              <w:rPr>
                <w:rFonts w:ascii="B Nazanin" w:cs="B Nazanin" w:eastAsia="B Nazanin" w:hAnsi="B Nazani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B Nazanin" w:cs="B Nazanin" w:eastAsia="B Nazanin" w:hAnsi="B Nazani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قطعیت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 Nazanin" w:cs="B Nazanin" w:eastAsia="B Nazanin" w:hAnsi="B Nazani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 Nazanin" w:cs="B Nazanin" w:eastAsia="B Nazanin" w:hAnsi="B Nazani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عامل</w:t>
            </w:r>
            <w:r w:rsidDel="00000000" w:rsidR="00000000" w:rsidRPr="00000000">
              <w:rPr>
                <w:rFonts w:ascii="B Nazanin" w:cs="B Nazanin" w:eastAsia="B Nazanin" w:hAnsi="B Nazani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B Nazanin" w:cs="B Nazanin" w:eastAsia="B Nazanin" w:hAnsi="B Nazani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کلیدی</w:t>
            </w:r>
          </w:p>
        </w:tc>
      </w:tr>
      <w:tr>
        <w:trPr>
          <w:trHeight w:val="185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 Nazanin" w:cs="B Nazanin" w:eastAsia="B Nazanin" w:hAnsi="B Nazan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 Nazanin" w:cs="B Nazanin" w:eastAsia="B Nazanin" w:hAnsi="B Nazan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 Nazanin" w:cs="B Nazanin" w:eastAsia="B Nazanin" w:hAnsi="B Nazan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 Nazanin" w:cs="B Nazanin" w:eastAsia="B Nazanin" w:hAnsi="B Nazan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 Nazanin" w:cs="B Nazanin" w:eastAsia="B Nazanin" w:hAnsi="B Nazan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 Nazanin" w:cs="B Nazanin" w:eastAsia="B Nazanin" w:hAnsi="B Nazan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 Nazanin" w:cs="B Nazanin" w:eastAsia="B Nazanin" w:hAnsi="B Nazan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 Nazanin" w:cs="B Nazanin" w:eastAsia="B Nazanin" w:hAnsi="B Nazan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 Nazanin" w:cs="B Nazanin" w:eastAsia="B Nazanin" w:hAnsi="B Nazan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 Nazanin" w:cs="B Nazanin" w:eastAsia="B Nazanin" w:hAnsi="B Nazan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 Nazanin" w:cs="B Nazanin" w:eastAsia="B Nazanin" w:hAnsi="B Nazan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 Nazanin" w:cs="B Nazanin" w:eastAsia="B Nazanin" w:hAnsi="B Nazan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15"/>
                <w:tab w:val="center" w:pos="1673"/>
              </w:tabs>
              <w:spacing w:after="0" w:before="0" w:line="240" w:lineRule="auto"/>
              <w:ind w:left="0" w:right="0" w:firstLine="0"/>
              <w:jc w:val="left"/>
              <w:rPr>
                <w:rFonts w:ascii="B Nazanin" w:cs="B Nazanin" w:eastAsia="B Nazanin" w:hAnsi="B Nazan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 Nazanin" w:cs="B Nazanin" w:eastAsia="B Nazanin" w:hAnsi="B Nazan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000</w:t>
              <w:tab/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 Nazanin" w:cs="B Nazanin" w:eastAsia="B Nazanin" w:hAnsi="B Nazan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 Nazanin" w:cs="B Nazanin" w:eastAsia="B Nazanin" w:hAnsi="B Nazan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Style w:val="Heading2"/>
        <w:numPr>
          <w:ilvl w:val="1"/>
          <w:numId w:val="1"/>
        </w:numPr>
        <w:bidi w:val="1"/>
        <w:ind w:left="992" w:hanging="567"/>
        <w:rPr/>
      </w:pPr>
      <w:r w:rsidDel="00000000" w:rsidR="00000000" w:rsidRPr="00000000">
        <w:rPr>
          <w:rtl w:val="1"/>
        </w:rPr>
        <w:t xml:space="preserve">ارجاع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شکل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جدول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فرمول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ارجاع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رابطه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شکل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فرمول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شکل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پرانتز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فرمول</w:t>
      </w:r>
      <w:r w:rsidDel="00000000" w:rsidR="00000000" w:rsidRPr="00000000">
        <w:rPr>
          <w:rtl w:val="1"/>
        </w:rPr>
        <w:t xml:space="preserve"> (1)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جدول</w:t>
      </w:r>
      <w:r w:rsidDel="00000000" w:rsidR="00000000" w:rsidRPr="00000000">
        <w:rPr>
          <w:rtl w:val="1"/>
        </w:rPr>
        <w:t xml:space="preserve"> (1). </w:t>
      </w:r>
    </w:p>
    <w:p w:rsidR="00000000" w:rsidDel="00000000" w:rsidP="00000000" w:rsidRDefault="00000000" w:rsidRPr="00000000" w14:paraId="0000003D">
      <w:pPr>
        <w:pStyle w:val="Heading1"/>
        <w:numPr>
          <w:ilvl w:val="0"/>
          <w:numId w:val="1"/>
        </w:numPr>
        <w:bidi w:val="1"/>
        <w:ind w:left="574" w:hanging="432"/>
        <w:rPr/>
      </w:pP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اطلاعات</w:t>
      </w:r>
    </w:p>
    <w:p w:rsidR="00000000" w:rsidDel="00000000" w:rsidP="00000000" w:rsidRDefault="00000000" w:rsidRPr="00000000" w14:paraId="0000003E">
      <w:pPr>
        <w:pStyle w:val="Heading2"/>
        <w:numPr>
          <w:ilvl w:val="1"/>
          <w:numId w:val="1"/>
        </w:numPr>
        <w:bidi w:val="1"/>
        <w:ind w:left="992" w:hanging="567"/>
        <w:rPr/>
      </w:pPr>
      <w:r w:rsidDel="00000000" w:rsidR="00000000" w:rsidRPr="00000000">
        <w:rPr>
          <w:rtl w:val="1"/>
        </w:rPr>
        <w:t xml:space="preserve">تعداد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صفحات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بایستی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حداکثر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۸ </w:t>
      </w:r>
      <w:r w:rsidDel="00000000" w:rsidR="00000000" w:rsidRPr="00000000">
        <w:rPr>
          <w:rtl w:val="1"/>
        </w:rPr>
        <w:t xml:space="preserve">صفحه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الگوی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تنظیم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بکارگیری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الگوی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۸ </w:t>
      </w:r>
      <w:r w:rsidDel="00000000" w:rsidR="00000000" w:rsidRPr="00000000">
        <w:rPr>
          <w:rtl w:val="1"/>
        </w:rPr>
        <w:t xml:space="preserve">تجاوز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اقدام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تغییر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بجای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کمیته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برگزار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پذیرفتن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مقاله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۸ </w:t>
      </w:r>
      <w:r w:rsidDel="00000000" w:rsidR="00000000" w:rsidRPr="00000000">
        <w:rPr>
          <w:rtl w:val="1"/>
        </w:rPr>
        <w:t xml:space="preserve">صفحه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0">
      <w:pPr>
        <w:pStyle w:val="Heading2"/>
        <w:numPr>
          <w:ilvl w:val="1"/>
          <w:numId w:val="1"/>
        </w:numPr>
        <w:bidi w:val="1"/>
        <w:ind w:left="992" w:hanging="567"/>
        <w:rPr/>
      </w:pPr>
      <w:r w:rsidDel="00000000" w:rsidR="00000000" w:rsidRPr="00000000">
        <w:rPr>
          <w:rtl w:val="1"/>
        </w:rPr>
        <w:t xml:space="preserve">مهلت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</w:t>
      </w:r>
    </w:p>
    <w:p w:rsidR="00000000" w:rsidDel="00000000" w:rsidP="00000000" w:rsidRDefault="00000000" w:rsidRPr="00000000" w14:paraId="00000041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tl w:val="1"/>
        </w:rPr>
        <w:t xml:space="preserve">تمامی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حداکثر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پایان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روز</w:t>
      </w:r>
      <w:r w:rsidDel="00000000" w:rsidR="00000000" w:rsidRPr="00000000">
        <w:rPr>
          <w:b w:val="1"/>
          <w:rtl w:val="1"/>
        </w:rPr>
        <w:t xml:space="preserve"> ۲۲ </w:t>
      </w:r>
      <w:r w:rsidDel="00000000" w:rsidR="00000000" w:rsidRPr="00000000">
        <w:rPr>
          <w:b w:val="1"/>
          <w:rtl w:val="1"/>
        </w:rPr>
        <w:t xml:space="preserve">بهمن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ماه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۱۳۹۹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دبیرخانه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آنلاین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وبسایت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ارسال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شوند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این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منظور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طریق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ثبت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نام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ایجاد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نام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کاربری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رمز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عبور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هنگام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ارسال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چکیده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وارد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سیستم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شده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دستورالعمل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ذکر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شده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بخش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ارسال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مقاله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کامل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دنبال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نمایید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</w:p>
    <w:p w:rsidR="00000000" w:rsidDel="00000000" w:rsidP="00000000" w:rsidRDefault="00000000" w:rsidRPr="00000000" w14:paraId="00000042">
      <w:pPr>
        <w:pStyle w:val="Heading2"/>
        <w:numPr>
          <w:ilvl w:val="1"/>
          <w:numId w:val="1"/>
        </w:numPr>
        <w:bidi w:val="1"/>
        <w:ind w:left="992" w:hanging="567"/>
        <w:rPr/>
      </w:pPr>
      <w:r w:rsidDel="00000000" w:rsidR="00000000" w:rsidRPr="00000000">
        <w:rPr>
          <w:rtl w:val="1"/>
        </w:rPr>
        <w:t xml:space="preserve">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فایل</w:t>
      </w:r>
    </w:p>
    <w:p w:rsidR="00000000" w:rsidDel="00000000" w:rsidP="00000000" w:rsidRDefault="00000000" w:rsidRPr="00000000" w14:paraId="00000043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حجم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فایل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ارسالی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نباید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۲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مگابایت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بیشتر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شود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صورت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بروز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هرگونه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مشکل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فنی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حین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ارسال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مقالات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صورت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آنلاین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فورا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مراتب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طریق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ایمیل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دبیرخانه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همایش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میان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بگذارید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284" w:line="240" w:lineRule="auto"/>
        <w:ind w:left="574" w:right="0" w:hanging="432"/>
        <w:jc w:val="both"/>
        <w:rPr>
          <w:rFonts w:ascii="B Nazanin" w:cs="B Nazanin" w:eastAsia="B Nazanin" w:hAnsi="B Nazani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 Nazanin" w:cs="B Nazanin" w:eastAsia="B Nazanin" w:hAnsi="B Nazani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مراجع</w:t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نمودن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کروشه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کنید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]1[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بیانگر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مرجع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شماره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یک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است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tl w:val="1"/>
        </w:rPr>
        <w:t xml:space="preserve">جهت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بهینه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اختیار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توانید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فونت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کوچکتر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تایپ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نمایید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لطفا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کوچکترین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قسمت</w:t>
      </w:r>
      <w:r w:rsidDel="00000000" w:rsidR="00000000" w:rsidRPr="00000000">
        <w:rPr>
          <w:rtl w:val="1"/>
        </w:rPr>
        <w:t xml:space="preserve"> ۱۰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چگونگی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ژورنالی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کنفرانسی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کتاب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نمایید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287" w:right="-3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Y. Kurylov, M. Amabili, "Polynomial versus trigonometric expansions for nonlinear vibrations of circular cylindrical shells with different boundary conditions",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Journal of Sound and Vibration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329, 1435–1449 (2010).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287" w:right="-3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S. Mallat,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Wavelet Tour of Signal Processing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Academic Press, New York, 1998.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287" w:right="-3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F. Young, M. K. Cheng, S. M. Weng and K. L. Lee, “Nonlinear vibration analysis of a FGM plate with viscoelastic core”,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Proceedings of the 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International Conference on Vibration Problems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Prague, Czech Republic,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September 5-8 (2011).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60" w:before="0" w:line="240" w:lineRule="auto"/>
        <w:ind w:left="360" w:right="-3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418" w:left="1134" w:right="1134" w:header="709" w:footer="70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  <w:font w:name="Times New Roman"/>
  <w:font w:name="B Nazanin"/>
  <w:font w:name="B Lotu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B Nazanin" w:cs="B Nazanin" w:eastAsia="B Nazanin" w:hAnsi="B Nazani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B Nazanin" w:cs="B Nazanin" w:eastAsia="B Nazanin" w:hAnsi="B Nazani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B Nazanin" w:cs="B Nazanin" w:eastAsia="B Nazanin" w:hAnsi="B Nazani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540"/>
      </w:tabs>
      <w:spacing w:after="0" w:before="0" w:line="240" w:lineRule="auto"/>
      <w:ind w:left="0" w:right="0" w:firstLine="0"/>
      <w:jc w:val="both"/>
      <w:rPr>
        <w:rFonts w:ascii="B Nazanin" w:cs="B Nazanin" w:eastAsia="B Nazanin" w:hAnsi="B Nazani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B Nazanin" w:cs="B Nazanin" w:eastAsia="B Nazanin" w:hAnsi="B Nazani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567"/>
      <w:jc w:val="both"/>
      <w:rPr>
        <w:rFonts w:ascii="B Nazanin" w:cs="B Nazanin" w:eastAsia="B Nazanin" w:hAnsi="B Nazani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B Nazanin" w:cs="B Nazanin" w:eastAsia="B Nazanin" w:hAnsi="B Nazani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B Nazanin" w:cs="B Nazanin" w:eastAsia="B Nazanin" w:hAnsi="B Nazani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Template</w:t>
      </w:r>
    </w:p>
  </w:footnote>
  <w:footnote w:id="1"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B Nazanin" w:cs="B Nazanin" w:eastAsia="B Nazanin" w:hAnsi="B Nazan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Online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اولین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همایش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ملی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چشم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انداز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جمهوری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اسلامی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ایران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 1450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اولین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همایش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ملی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چشم</w:t>
    </w:r>
    <w:r w:rsidDel="00000000" w:rsidR="00000000" w:rsidRPr="00000000">
      <w:rPr>
        <w:rFonts w:ascii="Times New Roman" w:cs="Times New Roman" w:eastAsia="Times New Roman" w:hAnsi="Times New Roman"/>
        <w:b w:val="1"/>
        <w:color w:val="c00000"/>
        <w:sz w:val="22"/>
        <w:szCs w:val="22"/>
        <w:rtl w:val="0"/>
      </w:rPr>
      <w:t xml:space="preserve">‌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انداز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جمهوری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اسلامی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ایران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color w:val="c00000"/>
        <w:sz w:val="22"/>
        <w:szCs w:val="22"/>
        <w:rtl w:val="0"/>
      </w:rPr>
      <w:t xml:space="preserve">۱۴۵۰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bidi w:val="1"/>
      <w:ind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اولین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همایش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ملی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چشم</w:t>
    </w:r>
    <w:r w:rsidDel="00000000" w:rsidR="00000000" w:rsidRPr="00000000">
      <w:rPr>
        <w:rFonts w:ascii="Times New Roman" w:cs="Times New Roman" w:eastAsia="Times New Roman" w:hAnsi="Times New Roman"/>
        <w:b w:val="1"/>
        <w:color w:val="c00000"/>
        <w:sz w:val="22"/>
        <w:szCs w:val="22"/>
        <w:rtl w:val="0"/>
      </w:rPr>
      <w:t xml:space="preserve">‌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انداز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جمهوری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اسلامی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ایران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c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color w:val="c00000"/>
        <w:sz w:val="22"/>
        <w:szCs w:val="22"/>
        <w:rtl w:val="0"/>
      </w:rPr>
      <w:t xml:space="preserve">۱۴۵۰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مجمع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تشخیص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مصلحت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نظام</w:t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کمیته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چشم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‌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انداز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574" w:hanging="432.00000000000006"/>
      </w:pPr>
      <w:rPr/>
    </w:lvl>
    <w:lvl w:ilvl="1">
      <w:start w:val="1"/>
      <w:numFmt w:val="decimal"/>
      <w:lvlText w:val="%1-%2"/>
      <w:lvlJc w:val="left"/>
      <w:pPr>
        <w:ind w:left="992" w:hanging="567"/>
      </w:pPr>
      <w:rPr/>
    </w:lvl>
    <w:lvl w:ilvl="2">
      <w:start w:val="1"/>
      <w:numFmt w:val="decimal"/>
      <w:lvlText w:val="%1-%2-%3"/>
      <w:lvlJc w:val="left"/>
      <w:pPr>
        <w:ind w:left="862" w:hanging="720"/>
      </w:pPr>
      <w:rPr>
        <w:strike w:val="0"/>
      </w:rPr>
    </w:lvl>
    <w:lvl w:ilvl="3">
      <w:start w:val="1"/>
      <w:numFmt w:val="decimal"/>
      <w:lvlText w:val="%1.%2.%3.%4"/>
      <w:lvlJc w:val="left"/>
      <w:pPr>
        <w:ind w:left="1006" w:hanging="864.0000000000001"/>
      </w:pPr>
      <w:rPr/>
    </w:lvl>
    <w:lvl w:ilvl="4">
      <w:start w:val="1"/>
      <w:numFmt w:val="decimal"/>
      <w:lvlText w:val="%1.%2.%3.%4.%5"/>
      <w:lvlJc w:val="left"/>
      <w:pPr>
        <w:ind w:left="1150" w:hanging="1008"/>
      </w:pPr>
      <w:rPr/>
    </w:lvl>
    <w:lvl w:ilvl="5">
      <w:start w:val="1"/>
      <w:numFmt w:val="decimal"/>
      <w:lvlText w:val="%1.%2.%3.%4.%5.%6"/>
      <w:lvlJc w:val="left"/>
      <w:pPr>
        <w:ind w:left="1294" w:hanging="1152"/>
      </w:pPr>
      <w:rPr/>
    </w:lvl>
    <w:lvl w:ilvl="6">
      <w:start w:val="1"/>
      <w:numFmt w:val="decimal"/>
      <w:lvlText w:val="%1.%2.%3.%4.%5.%6.%7"/>
      <w:lvlJc w:val="left"/>
      <w:pPr>
        <w:ind w:left="1438" w:hanging="1295.9999999999998"/>
      </w:pPr>
      <w:rPr/>
    </w:lvl>
    <w:lvl w:ilvl="7">
      <w:start w:val="1"/>
      <w:numFmt w:val="decimal"/>
      <w:lvlText w:val="%1.%2.%3.%4.%5.%6.%7.%8"/>
      <w:lvlJc w:val="left"/>
      <w:pPr>
        <w:ind w:left="1582" w:hanging="1440"/>
      </w:pPr>
      <w:rPr/>
    </w:lvl>
    <w:lvl w:ilvl="8">
      <w:start w:val="1"/>
      <w:numFmt w:val="decimal"/>
      <w:lvlText w:val="%1.%2.%3.%4.%5.%6.%7.%8.%9"/>
      <w:lvlJc w:val="left"/>
      <w:pPr>
        <w:ind w:left="1726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287" w:hanging="360.0000000000001"/>
      </w:pPr>
      <w:rPr/>
    </w:lvl>
    <w:lvl w:ilvl="1">
      <w:start w:val="1"/>
      <w:numFmt w:val="lowerLetter"/>
      <w:lvlText w:val="%2."/>
      <w:lvlJc w:val="left"/>
      <w:pPr>
        <w:ind w:left="2007" w:hanging="360"/>
      </w:pPr>
      <w:rPr/>
    </w:lvl>
    <w:lvl w:ilvl="2">
      <w:start w:val="1"/>
      <w:numFmt w:val="lowerRoman"/>
      <w:lvlText w:val="%3."/>
      <w:lvlJc w:val="right"/>
      <w:pPr>
        <w:ind w:left="2727" w:hanging="180"/>
      </w:pPr>
      <w:rPr/>
    </w:lvl>
    <w:lvl w:ilvl="3">
      <w:start w:val="1"/>
      <w:numFmt w:val="decimal"/>
      <w:lvlText w:val="%4."/>
      <w:lvlJc w:val="left"/>
      <w:pPr>
        <w:ind w:left="3447" w:hanging="360"/>
      </w:pPr>
      <w:rPr/>
    </w:lvl>
    <w:lvl w:ilvl="4">
      <w:start w:val="1"/>
      <w:numFmt w:val="lowerLetter"/>
      <w:lvlText w:val="%5."/>
      <w:lvlJc w:val="left"/>
      <w:pPr>
        <w:ind w:left="4167" w:hanging="360"/>
      </w:pPr>
      <w:rPr/>
    </w:lvl>
    <w:lvl w:ilvl="5">
      <w:start w:val="1"/>
      <w:numFmt w:val="lowerRoman"/>
      <w:lvlText w:val="%6."/>
      <w:lvlJc w:val="right"/>
      <w:pPr>
        <w:ind w:left="4887" w:hanging="180"/>
      </w:pPr>
      <w:rPr/>
    </w:lvl>
    <w:lvl w:ilvl="6">
      <w:start w:val="1"/>
      <w:numFmt w:val="decimal"/>
      <w:lvlText w:val="%7."/>
      <w:lvlJc w:val="left"/>
      <w:pPr>
        <w:ind w:left="5607" w:hanging="360"/>
      </w:pPr>
      <w:rPr/>
    </w:lvl>
    <w:lvl w:ilvl="7">
      <w:start w:val="1"/>
      <w:numFmt w:val="lowerLetter"/>
      <w:lvlText w:val="%8."/>
      <w:lvlJc w:val="left"/>
      <w:pPr>
        <w:ind w:left="6327" w:hanging="360"/>
      </w:pPr>
      <w:rPr/>
    </w:lvl>
    <w:lvl w:ilvl="8">
      <w:start w:val="1"/>
      <w:numFmt w:val="lowerRoman"/>
      <w:lvlText w:val="%9."/>
      <w:lvlJc w:val="right"/>
      <w:pPr>
        <w:ind w:left="7047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 Nazanin" w:cs="B Nazanin" w:eastAsia="B Nazanin" w:hAnsi="B Nazanin"/>
        <w:sz w:val="24"/>
        <w:szCs w:val="24"/>
        <w:lang w:val="en-GB"/>
      </w:rPr>
    </w:rPrDefault>
    <w:pPrDefault>
      <w:pPr>
        <w:ind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  <w:spacing w:after="200" w:before="284" w:lineRule="auto"/>
      <w:ind w:left="574" w:hanging="432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bidi w:val="1"/>
      <w:spacing w:after="60" w:before="240" w:lineRule="auto"/>
      <w:ind w:left="574" w:hanging="432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bidi w:val="1"/>
      <w:spacing w:after="60" w:before="120" w:lineRule="auto"/>
      <w:ind w:left="574" w:hanging="432"/>
    </w:pPr>
    <w:rPr>
      <w:b w:val="0"/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1006" w:hanging="864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1150" w:hanging="1008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1294" w:hanging="1152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bidi w:val="1"/>
      <w:spacing w:after="120" w:lineRule="auto"/>
      <w:ind w:left="340" w:right="284" w:firstLine="0"/>
      <w:jc w:val="center"/>
    </w:pPr>
    <w:rPr>
      <w:rFonts w:ascii="B Lotus" w:cs="B Lotus" w:eastAsia="B Lotus" w:hAnsi="B Lotus"/>
      <w:b w:val="1"/>
      <w:smallCaps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3" Type="http://schemas.openxmlformats.org/officeDocument/2006/relationships/image" Target="media/image1.png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5" Type="http://schemas.openxmlformats.org/officeDocument/2006/relationships/image" Target="media/image2.png"/><Relationship Id="rId1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